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ELABORACION DE PRENDAS DE VESTIR SOBRE MEDIDAS</w:t>
      </w:r>
      <w:r>
        <w:rPr>
          <w:rFonts w:ascii="Calibri" w:hAnsi="Calibri" w:cs="Calibri"/>
          <w:sz w:val="24"/>
          <w:szCs w:val="24"/>
          <w:lang w:val="es-ES"/>
        </w:rPr>
        <w:t xml:space="preserve">.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842200</w:t>
      </w:r>
      <w:r>
        <w:rPr>
          <w:rFonts w:ascii="Calibri" w:hAnsi="Calibri" w:cs="Calibri"/>
          <w:sz w:val="24"/>
          <w:szCs w:val="24"/>
          <w:lang w:val="es-ES"/>
        </w:rPr>
        <w:t xml:space="preserve">v3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planeaci</w:t>
      </w:r>
      <w:r>
        <w:rPr>
          <w:rFonts w:ascii="Calibri" w:hAnsi="Calibri" w:cs="Calibri"/>
          <w:sz w:val="24"/>
          <w:szCs w:val="24"/>
          <w:lang w:val="es-ES"/>
        </w:rPr>
        <w:t xml:space="preserve">ón</w:t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b w:val="0"/>
          <w:bCs w:val="0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b w:val="0"/>
          <w:bCs w:val="0"/>
          <w:sz w:val="24"/>
          <w:szCs w:val="24"/>
        </w:rPr>
      </w:r>
      <w:r>
        <w:rPr>
          <w:rFonts w:ascii="Calibri" w:hAnsi="Calibri" w:cs="Calibri"/>
          <w:b w:val="0"/>
          <w:bCs w:val="0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Interpretar los problemas ambientales y de sst teniendo en cuenta los planes y programas establecidos por la organización y el entorno social.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6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sz w:val="24"/>
          <w:szCs w:val="24"/>
          <w:lang w:val="es-ES"/>
        </w:rPr>
        <w:t xml:space="preserve"> 8 horas.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highlight w:val="none"/>
          <w:lang w:val="es-MX"/>
        </w:rPr>
      </w:pPr>
      <w:r>
        <w:rPr>
          <w:rFonts w:cs="Calibri"/>
          <w:sz w:val="24"/>
          <w:szCs w:val="24"/>
          <w:lang w:val="es-ES"/>
        </w:rPr>
        <w:t xml:space="preserve">En esta tercer y cuarta sesi</w:t>
      </w:r>
      <w:r>
        <w:rPr>
          <w:rFonts w:cs="Calibri"/>
          <w:sz w:val="24"/>
          <w:szCs w:val="24"/>
          <w:lang w:val="es-ES"/>
        </w:rPr>
        <w:t xml:space="preserve">ón que corresponde al segundo resultado de aprendizaje (</w:t>
      </w:r>
      <w:r>
        <w:rPr>
          <w:rFonts w:cs="Calibri"/>
          <w:sz w:val="24"/>
          <w:szCs w:val="24"/>
          <w:lang w:val="es-ES"/>
        </w:rPr>
        <w:t xml:space="preserve">Interpretar los problemas ambientales y de SST teniendo en cuenta los planes y programas establecidos por la organización y el entorno social)</w:t>
      </w:r>
      <w:r>
        <w:rPr>
          <w:rFonts w:cs="Calibri"/>
          <w:sz w:val="24"/>
          <w:szCs w:val="24"/>
          <w:lang w:val="es-ES"/>
        </w:rPr>
        <w:t xml:space="preserve">, vamos a adentrarnos en uno de las cuestiones m</w:t>
      </w:r>
      <w:r>
        <w:rPr>
          <w:rFonts w:cs="Calibri"/>
          <w:sz w:val="24"/>
          <w:szCs w:val="24"/>
          <w:lang w:val="es-ES"/>
        </w:rPr>
        <w:t xml:space="preserve">ás apremiantes de la actualidad: c</w:t>
      </w:r>
      <w:r>
        <w:rPr>
          <w:rFonts w:cs="Calibri"/>
          <w:sz w:val="24"/>
          <w:szCs w:val="24"/>
          <w:lang w:val="es-ES"/>
        </w:rPr>
        <w:t xml:space="preserve">ómo solventar la problem</w:t>
      </w:r>
      <w:r>
        <w:rPr>
          <w:rFonts w:cs="Calibri"/>
          <w:sz w:val="24"/>
          <w:szCs w:val="24"/>
          <w:lang w:val="es-ES"/>
        </w:rPr>
        <w:t xml:space="preserve">ática ambiental para transitar hacia modelos m</w:t>
      </w:r>
      <w:r>
        <w:rPr>
          <w:rFonts w:cs="Calibri"/>
          <w:sz w:val="24"/>
          <w:szCs w:val="24"/>
          <w:lang w:val="es-ES"/>
        </w:rPr>
        <w:t xml:space="preserve">ás sustentables que armonicen nuestra relaci</w:t>
      </w:r>
      <w:r>
        <w:rPr>
          <w:rFonts w:cs="Calibri"/>
          <w:sz w:val="24"/>
          <w:szCs w:val="24"/>
          <w:lang w:val="es-ES"/>
        </w:rPr>
        <w:t xml:space="preserve">ón</w:t>
      </w:r>
      <w:r>
        <w:rPr>
          <w:rFonts w:ascii="Calibri" w:hAnsi="Calibri" w:cs="Calibri"/>
          <w:sz w:val="24"/>
          <w:szCs w:val="24"/>
          <w:lang w:val="es-ES"/>
        </w:rPr>
        <w:t xml:space="preserve"> con la naturaleza. Por medio del trabajo colaborativo y los an</w:t>
      </w:r>
      <w:r>
        <w:rPr>
          <w:rFonts w:ascii="Calibri" w:hAnsi="Calibri" w:cs="Calibri"/>
          <w:sz w:val="24"/>
          <w:szCs w:val="24"/>
          <w:lang w:val="es-ES"/>
        </w:rPr>
        <w:t xml:space="preserve">álisis contextuales, vamos a ir identificando y comprendiendo los principales aspectos que configuran los problemas ambientales para mirar c</w:t>
      </w:r>
      <w:r>
        <w:rPr>
          <w:rFonts w:ascii="Calibri" w:hAnsi="Calibri" w:cs="Calibri"/>
          <w:sz w:val="24"/>
          <w:szCs w:val="24"/>
          <w:lang w:val="es-ES"/>
        </w:rPr>
        <w:t xml:space="preserve">ómo se establecen posibles salidas o medidas preventivas, de mitigaci</w:t>
      </w:r>
      <w:r>
        <w:rPr>
          <w:rFonts w:ascii="Calibri" w:hAnsi="Calibri" w:cs="Calibri"/>
          <w:sz w:val="24"/>
          <w:szCs w:val="24"/>
          <w:lang w:val="es-ES"/>
        </w:rPr>
        <w:t xml:space="preserve">ón o control</w:t>
      </w:r>
      <w:r>
        <w:rPr>
          <w:rFonts w:ascii="Calibri" w:hAnsi="Calibri" w:cs="Calibri"/>
          <w:sz w:val="24"/>
          <w:szCs w:val="24"/>
          <w:lang w:val="es-ES"/>
        </w:rPr>
        <w:t xml:space="preserve">. </w:t>
      </w:r>
      <w:r>
        <w:rPr>
          <w:rFonts w:ascii="Calibri" w:hAnsi="Calibri" w:cs="Calibri"/>
          <w:sz w:val="24"/>
          <w:szCs w:val="24"/>
          <w:lang w:val="es-MX"/>
        </w:rPr>
      </w:r>
      <w:r>
        <w:rPr>
          <w:rFonts w:ascii="Calibri" w:hAnsi="Calibri" w:cs="Calibri"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lang w:val="es-MX"/>
        </w:rPr>
      </w:pPr>
      <w:r>
        <w:rPr>
          <w:rFonts w:ascii="Calibri" w:hAnsi="Calibri" w:cs="Calibri"/>
          <w:sz w:val="24"/>
          <w:szCs w:val="24"/>
          <w:highlight w:val="none"/>
          <w:lang w:val="es-MX" w:bidi="es-MX"/>
        </w:rPr>
      </w:r>
      <w:r>
        <w:rPr>
          <w:rFonts w:ascii="Calibri" w:hAnsi="Calibri" w:cs="Calibri"/>
          <w:sz w:val="24"/>
          <w:szCs w:val="24"/>
          <w:highlight w:val="none"/>
          <w:lang w:val="es-MX"/>
        </w:rPr>
      </w:r>
      <w:r>
        <w:rPr>
          <w:rFonts w:ascii="Calibri" w:hAnsi="Calibri" w:cs="Calibri"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sz w:val="24"/>
          <w:szCs w:val="24"/>
          <w:lang w:val="es-MX"/>
        </w:rPr>
      </w:r>
    </w:p>
    <w:p>
      <w:pPr>
        <w:pStyle w:val="1086"/>
        <w:numPr>
          <w:ilvl w:val="0"/>
          <w:numId w:val="24"/>
        </w:num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>
        <w:rPr>
          <w:rFonts w:ascii="Calibri" w:hAnsi="Calibri" w:cs="Calibri"/>
          <w:b/>
          <w:bCs/>
          <w:sz w:val="24"/>
          <w:szCs w:val="24"/>
          <w:lang w:val="es-MX"/>
        </w:rPr>
        <w:t xml:space="preserve">Descripción de la(s) Actividad(es)</w:t>
      </w:r>
      <w:r>
        <w:rPr>
          <w:rFonts w:ascii="Calibri" w:hAnsi="Calibri" w:cs="Calibri"/>
          <w:b/>
          <w:bCs/>
          <w:sz w:val="24"/>
          <w:szCs w:val="24"/>
          <w:lang w:val="es-MX"/>
        </w:rPr>
      </w:r>
      <w:r>
        <w:rPr>
          <w:rFonts w:ascii="Calibri" w:hAnsi="Calibri"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3.1.1. 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Repaso conceptos sesi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anterior – aprendizajes de clase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El repaso se realiza de manera colectiva, preguntando a los aprendices qu</w:t>
      </w:r>
      <w:r>
        <w:rPr>
          <w:rFonts w:eastAsia="Arial" w:cs="Calibri"/>
          <w:lang w:val="es-ES"/>
        </w:rPr>
        <w:t xml:space="preserve">é recuerdan de la clase pasada e ir anotando en el tablero la lluvia de ideas de los temas. El instructor va d</w:t>
      </w:r>
      <w:r>
        <w:rPr>
          <w:rFonts w:eastAsia="Arial" w:cs="Calibri"/>
          <w:lang w:val="es-ES"/>
        </w:rPr>
        <w:t xml:space="preserve">ándole hilaridad a los conceptos y los refuerza para dar una mayor comprensi</w:t>
      </w:r>
      <w:r>
        <w:rPr>
          <w:rFonts w:eastAsia="Arial" w:cs="Calibri"/>
          <w:lang w:val="es-ES"/>
        </w:rPr>
        <w:t xml:space="preserve">ón</w:t>
      </w:r>
      <w:r>
        <w:rPr>
          <w:rFonts w:eastAsia="Arial" w:cs="Calibri"/>
          <w:lang w:val="es-ES"/>
        </w:rPr>
        <w:t xml:space="preserve"> de los mismos y que adem</w:t>
      </w:r>
      <w:r>
        <w:rPr>
          <w:rFonts w:eastAsia="Arial" w:cs="Calibri"/>
          <w:lang w:val="es-ES"/>
        </w:rPr>
        <w:t xml:space="preserve">ás los aprendices los tengan en cuenta en cada uno de los ejercicios. El tiempo determinado son 15 a 20 minutos.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3.1.2. </w:t>
      </w:r>
      <w:r>
        <w:rPr>
          <w:rFonts w:cs="Calibri"/>
          <w:b/>
          <w:bCs/>
          <w:sz w:val="24"/>
          <w:szCs w:val="24"/>
          <w:lang w:val="es-ES"/>
        </w:rPr>
        <w:t xml:space="preserve">Proyecci</w:t>
      </w:r>
      <w:r>
        <w:rPr>
          <w:rFonts w:cs="Calibri"/>
          <w:b/>
          <w:bCs/>
          <w:sz w:val="24"/>
          <w:szCs w:val="24"/>
          <w:lang w:val="es-ES"/>
        </w:rPr>
        <w:t xml:space="preserve">ón de videos sobre problem</w:t>
      </w:r>
      <w:r>
        <w:rPr>
          <w:rFonts w:cs="Calibri"/>
          <w:b/>
          <w:bCs/>
          <w:sz w:val="24"/>
          <w:szCs w:val="24"/>
          <w:lang w:val="es-ES"/>
        </w:rPr>
        <w:t xml:space="preserve">ática ambiental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Como insumo para adentrarnos en el tema de la problem</w:t>
      </w:r>
      <w:r>
        <w:rPr>
          <w:rFonts w:eastAsia="Arial" w:cs="Calibri"/>
          <w:lang w:val="es-ES"/>
        </w:rPr>
        <w:t xml:space="preserve">ática ambiental, se proyectan dos videos cortos producidos por Steve Cutts, que muestran el impacto que la sociedad ejerce sobre los bienes naturales en el presente: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lang w:val="es-ES"/>
        </w:rPr>
        <w:t xml:space="preserve">El Hombre Jodi</w:t>
      </w:r>
      <w:r>
        <w:rPr>
          <w:rFonts w:eastAsia="Arial" w:cs="Calibri"/>
          <w:lang w:val="es-ES"/>
        </w:rPr>
        <w:t xml:space="preserve">ó el Planeta Tierra. Consumismo y Narcisismo: 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</w:rPr>
      </w:r>
      <w:r>
        <w:rPr>
          <w:rFonts w:eastAsia="Arial" w:cs="Calibri"/>
        </w:rPr>
      </w:r>
      <w:hyperlink r:id="rId17" w:tooltip="https://www.youtube.com/watch?v=dFc-Etxo6jY" w:history="1">
        <w:r>
          <w:rPr>
            <w:rStyle w:val="1092"/>
            <w:rFonts w:eastAsia="Arial" w:cs="Calibri"/>
          </w:rPr>
          <w:t xml:space="preserve">https://www.youtube.com/watch?v=dFc-Etxo6jY</w:t>
        </w:r>
        <w:r>
          <w:rPr>
            <w:rStyle w:val="1092"/>
            <w:rFonts w:eastAsia="Arial" w:cs="Calibri"/>
          </w:rPr>
        </w:r>
        <w:r>
          <w:rPr>
            <w:rStyle w:val="1092"/>
            <w:rFonts w:eastAsia="Arial" w:cs="Calibri"/>
          </w:rPr>
        </w:r>
      </w:hyperlink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lang w:val="es-ES"/>
        </w:rPr>
        <w:t xml:space="preserve">El Consumismo en el Mundo Animado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  <w:hyperlink r:id="rId18" w:tooltip="https://www.youtube.com/watch?v=d0ya0uQpu3U" w:history="1">
        <w:r>
          <w:rPr>
            <w:rStyle w:val="1092"/>
            <w:rFonts w:eastAsia="Arial" w:cs="Calibri"/>
            <w:highlight w:val="none"/>
          </w:rPr>
          <w:t xml:space="preserve">https://www.youtube.com/watch?v=d0ya0uQpu3U</w:t>
        </w:r>
        <w:r>
          <w:rPr>
            <w:rStyle w:val="1092"/>
            <w:rFonts w:eastAsia="Arial" w:cs="Calibri"/>
            <w:highlight w:val="none"/>
          </w:rPr>
        </w:r>
        <w:r>
          <w:rPr>
            <w:rStyle w:val="1092"/>
            <w:rFonts w:eastAsia="Arial" w:cs="Calibri"/>
          </w:rPr>
        </w:r>
      </w:hyperlink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A ra</w:t>
      </w:r>
      <w:r>
        <w:rPr>
          <w:rFonts w:eastAsia="Arial" w:cs="Calibri"/>
          <w:highlight w:val="none"/>
          <w:lang w:val="es-ES"/>
        </w:rPr>
        <w:t xml:space="preserve">íz de ello, se abre el espacio p</w:t>
      </w:r>
      <w:r>
        <w:rPr>
          <w:rFonts w:eastAsia="Arial" w:cs="Calibri"/>
          <w:highlight w:val="none"/>
          <w:lang w:val="es-ES"/>
        </w:rPr>
        <w:t xml:space="preserve">ara que los aprendices expresen lo que piensan de ambos videos y su reflexi</w:t>
      </w:r>
      <w:r>
        <w:rPr>
          <w:rFonts w:eastAsia="Arial" w:cs="Calibri"/>
          <w:highlight w:val="none"/>
          <w:lang w:val="es-ES"/>
        </w:rPr>
        <w:t xml:space="preserve">ón, tomando en consideraci</w:t>
      </w:r>
      <w:r>
        <w:rPr>
          <w:rFonts w:eastAsia="Arial" w:cs="Calibri"/>
          <w:highlight w:val="none"/>
          <w:lang w:val="es-ES"/>
        </w:rPr>
        <w:t xml:space="preserve">ón los elementos vistos en las sesiones anteriores.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video y lluvia de ideas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videobean</w:t>
      </w:r>
      <w:r>
        <w:rPr>
          <w:rFonts w:eastAsia="Arial" w:cs="Calibri"/>
          <w:bCs/>
          <w:lang w:val="es-ES"/>
        </w:rPr>
        <w:t xml:space="preserve">, televisor, tablero, marcador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video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0.8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09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</w:rPr>
      </w:pPr>
      <w:r>
        <w:rPr>
          <w:rFonts w:eastAsia="Arial" w:cs="Calibri"/>
          <w:b/>
          <w:bCs/>
          <w:highlight w:val="none"/>
          <w:lang w:val="es-ES"/>
        </w:rPr>
        <w:t xml:space="preserve">3.2.1. </w:t>
      </w:r>
      <w:r>
        <w:rPr>
          <w:rFonts w:eastAsia="Arial" w:cs="Calibri"/>
          <w:b/>
          <w:bCs/>
          <w:highlight w:val="none"/>
          <w:lang w:val="es-ES"/>
        </w:rPr>
        <w:t xml:space="preserve">Conceptualizaci</w:t>
      </w:r>
      <w:r>
        <w:rPr>
          <w:rFonts w:eastAsia="Arial" w:cs="Calibri"/>
          <w:b/>
          <w:bCs/>
          <w:highlight w:val="none"/>
          <w:lang w:val="es-ES"/>
        </w:rPr>
        <w:t xml:space="preserve">ón e interpretaci</w:t>
      </w:r>
      <w:r>
        <w:rPr>
          <w:rFonts w:eastAsia="Arial" w:cs="Calibri"/>
          <w:b/>
          <w:bCs/>
          <w:highlight w:val="none"/>
          <w:lang w:val="es-ES"/>
        </w:rPr>
        <w:t xml:space="preserve">ón de la problem</w:t>
      </w:r>
      <w:r>
        <w:rPr>
          <w:rFonts w:eastAsia="Arial" w:cs="Calibri"/>
          <w:b/>
          <w:bCs/>
          <w:highlight w:val="none"/>
          <w:lang w:val="es-ES"/>
        </w:rPr>
        <w:t xml:space="preserve">ática ambiental</w:t>
      </w: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</w:rPr>
      </w:pP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Luego de la exposici</w:t>
      </w:r>
      <w:r>
        <w:rPr>
          <w:rFonts w:eastAsia="Arial" w:cs="Calibri"/>
          <w:lang w:val="es-ES"/>
        </w:rPr>
        <w:t xml:space="preserve">ón por parte del instructor acerca de la problem</w:t>
      </w:r>
      <w:r>
        <w:rPr>
          <w:rFonts w:eastAsia="Arial" w:cs="Calibri"/>
          <w:lang w:val="es-ES"/>
        </w:rPr>
        <w:t xml:space="preserve">ática ambiental, manifestaciones y aspectos ambientales</w:t>
      </w:r>
      <w:r>
        <w:rPr>
          <w:rFonts w:eastAsia="Arial" w:cs="Calibri"/>
          <w:lang w:val="es-ES"/>
        </w:rPr>
        <w:t xml:space="preserve"> (residuos s</w:t>
      </w:r>
      <w:r>
        <w:rPr>
          <w:rFonts w:eastAsia="Arial" w:cs="Calibri"/>
          <w:lang w:val="es-ES"/>
        </w:rPr>
        <w:t xml:space="preserve">ólidos, vertimientos, emisiones</w:t>
      </w:r>
      <w:r>
        <w:rPr>
          <w:rFonts w:eastAsia="Arial" w:cs="Calibri"/>
          <w:lang w:val="es-ES"/>
        </w:rPr>
        <w:t xml:space="preserve">, vibraciones, ruido, etc.) los aprendices van a formar dos grupos para desarrollar una actividad de apropiaci</w:t>
      </w:r>
      <w:r>
        <w:rPr>
          <w:rFonts w:eastAsia="Arial" w:cs="Calibri"/>
          <w:lang w:val="es-ES"/>
        </w:rPr>
        <w:t xml:space="preserve">ón de conceptos llamada Charadas, en donde el instructor posee una bolsa en la cual tiene al interior varios papelitos con los t</w:t>
      </w:r>
      <w:r>
        <w:rPr>
          <w:rFonts w:eastAsia="Arial" w:cs="Calibri"/>
          <w:lang w:val="es-ES"/>
        </w:rPr>
        <w:t xml:space="preserve">érminos referidos en la clase. </w:t>
      </w:r>
      <w:r>
        <w:rPr>
          <w:rFonts w:eastAsia="Arial" w:cs="Calibri"/>
          <w:lang w:val="es-ES"/>
        </w:rPr>
        <w:t xml:space="preserve">La idea es que cada grupo destina a un integrante para que pase al frente y saque uno de los papeles, per no puede mostrarlo ni mencionar la palabra, sino que debe procurar definirlo para que el grupo adivine cu</w:t>
      </w:r>
      <w:r>
        <w:rPr>
          <w:rFonts w:eastAsia="Arial" w:cs="Calibri"/>
          <w:lang w:val="es-ES"/>
        </w:rPr>
        <w:t xml:space="preserve">ál es la palabra. Tienen 1 minuto para ello y en ese lapso, si el grupo adivina el t</w:t>
      </w:r>
      <w:r>
        <w:rPr>
          <w:rFonts w:eastAsia="Arial" w:cs="Calibri"/>
          <w:lang w:val="es-ES"/>
        </w:rPr>
        <w:t xml:space="preserve">érmino, puede ir sacando palabras y adivinando hasta que se acabe el tiempo. Al final se contabilizan las palabras que adivin</w:t>
      </w:r>
      <w:r>
        <w:rPr>
          <w:rFonts w:eastAsia="Arial" w:cs="Calibri"/>
          <w:lang w:val="es-ES"/>
        </w:rPr>
        <w:t xml:space="preserve">ó cada grupo y gana el que pueda descifrar la mayor cantidad de las mismas.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La actividad se hace en tres rondas consecutivas: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1) en la primera ronda, qui</w:t>
      </w:r>
      <w:r>
        <w:rPr>
          <w:rFonts w:eastAsia="Arial" w:cs="Calibri"/>
          <w:highlight w:val="none"/>
          <w:lang w:val="es-ES"/>
        </w:rPr>
        <w:t xml:space="preserve">én saca la palabra hace una descripci</w:t>
      </w:r>
      <w:r>
        <w:rPr>
          <w:rFonts w:eastAsia="Arial" w:cs="Calibri"/>
          <w:highlight w:val="none"/>
          <w:lang w:val="es-ES"/>
        </w:rPr>
        <w:t xml:space="preserve">ón de la misma o da la definici</w:t>
      </w:r>
      <w:r>
        <w:rPr>
          <w:rFonts w:eastAsia="Arial" w:cs="Calibri"/>
          <w:highlight w:val="none"/>
          <w:lang w:val="es-ES"/>
        </w:rPr>
        <w:t xml:space="preserve">ón.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2) en la segunda ronda, ya no puede dar una definici</w:t>
      </w:r>
      <w:r>
        <w:rPr>
          <w:rFonts w:eastAsia="Arial" w:cs="Calibri"/>
          <w:highlight w:val="none"/>
          <w:lang w:val="es-ES"/>
        </w:rPr>
        <w:t xml:space="preserve">ón, sino que debe decir solamente una palabra.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  <w:lang w:val="es-ES"/>
        </w:rPr>
        <w:t xml:space="preserve">3) en la tercera ronda, </w:t>
      </w:r>
      <w:r>
        <w:rPr>
          <w:rFonts w:eastAsia="Arial" w:cs="Calibri"/>
          <w:highlight w:val="none"/>
          <w:lang w:val="es-ES"/>
        </w:rPr>
        <w:t xml:space="preserve">ya no deben pronunciar palabras sino una m</w:t>
      </w:r>
      <w:r>
        <w:rPr>
          <w:rFonts w:eastAsia="Arial" w:cs="Calibri"/>
          <w:highlight w:val="none"/>
          <w:lang w:val="es-ES"/>
        </w:rPr>
        <w:t xml:space="preserve">ímica.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</w:rPr>
      </w:pPr>
      <w:r>
        <w:rPr>
          <w:rFonts w:eastAsia="Arial" w:cs="Calibri"/>
          <w:b/>
          <w:bCs/>
          <w:highlight w:val="none"/>
          <w:lang w:val="es-ES"/>
        </w:rPr>
        <w:t xml:space="preserve">3.2.2. </w:t>
      </w:r>
      <w:r>
        <w:rPr>
          <w:rFonts w:eastAsia="Arial" w:cs="Calibri"/>
          <w:b/>
          <w:bCs/>
          <w:highlight w:val="none"/>
          <w:lang w:val="es-ES"/>
        </w:rPr>
        <w:t xml:space="preserve">Incidentes ambientales: causas, impactos y clasificaci</w:t>
      </w:r>
      <w:r>
        <w:rPr>
          <w:rFonts w:eastAsia="Arial" w:cs="Calibri"/>
          <w:b/>
          <w:bCs/>
          <w:highlight w:val="none"/>
          <w:lang w:val="es-ES"/>
        </w:rPr>
        <w:t xml:space="preserve">ón</w:t>
      </w:r>
      <w:r>
        <w:rPr>
          <w:rFonts w:eastAsia="Arial" w:cs="Calibri"/>
          <w:b/>
          <w:bCs/>
          <w:highlight w:val="none"/>
          <w:lang w:val="es-ES"/>
        </w:rPr>
        <w:t xml:space="preserve"> </w:t>
      </w:r>
      <w:r>
        <w:rPr>
          <w:rFonts w:eastAsia="Arial" w:cs="Calibri"/>
          <w:b/>
          <w:bCs/>
        </w:rPr>
      </w:r>
      <w:r>
        <w:rPr>
          <w:rFonts w:eastAsia="Arial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El instructor realiza una exposici</w:t>
      </w:r>
      <w:r>
        <w:rPr>
          <w:rFonts w:eastAsia="Arial" w:cs="Calibri"/>
          <w:lang w:val="es-ES"/>
        </w:rPr>
        <w:t xml:space="preserve">ón sobre el concepto de incidentes ambientales a la luz de la norma t</w:t>
      </w:r>
      <w:r>
        <w:rPr>
          <w:rFonts w:eastAsia="Arial" w:cs="Calibri"/>
          <w:lang w:val="es-ES"/>
        </w:rPr>
        <w:t xml:space="preserve">écnica ISO 14001 respecto al contexto de la organizaci</w:t>
      </w:r>
      <w:r>
        <w:rPr>
          <w:rFonts w:eastAsia="Arial" w:cs="Calibri"/>
          <w:lang w:val="es-ES"/>
        </w:rPr>
        <w:t xml:space="preserve">ón y la planificaci</w:t>
      </w:r>
      <w:r>
        <w:rPr>
          <w:rFonts w:eastAsia="Arial" w:cs="Calibri"/>
          <w:lang w:val="es-ES"/>
        </w:rPr>
        <w:t xml:space="preserve">ón, que a su vez considera los conceptos de prevenci</w:t>
      </w:r>
      <w:r>
        <w:rPr>
          <w:rFonts w:eastAsia="Arial" w:cs="Calibri"/>
          <w:lang w:val="es-ES"/>
        </w:rPr>
        <w:t xml:space="preserve">ón, mitigaci</w:t>
      </w:r>
      <w:r>
        <w:rPr>
          <w:rFonts w:eastAsia="Arial" w:cs="Calibri"/>
          <w:lang w:val="es-ES"/>
        </w:rPr>
        <w:t xml:space="preserve">ón, control y reportes.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charadas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bolsa, papeles o cartulinas, marcadores, lapiceros.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 Agenda 2030 – Objetivos de Desarrollo Sostenible, ISO 14001, diapositivas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2.5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 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</w:rPr>
      </w:pP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</w:rPr>
      </w:r>
      <w:r>
        <w:rPr>
          <w:rFonts w:eastAsia="Arial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</w:rPr>
      </w:pPr>
      <w:r>
        <w:rPr>
          <w:rFonts w:eastAsia="Arial" w:cs="Calibri"/>
          <w:b/>
          <w:bCs/>
          <w:lang w:val="es-ES"/>
        </w:rPr>
        <w:t xml:space="preserve">3.3.1. </w:t>
      </w:r>
      <w:r>
        <w:rPr>
          <w:rFonts w:eastAsia="Arial" w:cs="Calibri"/>
          <w:b/>
          <w:bCs/>
          <w:lang w:val="es-ES"/>
        </w:rPr>
        <w:t xml:space="preserve">I</w:t>
      </w:r>
      <w:r>
        <w:rPr>
          <w:rFonts w:eastAsia="Arial" w:cs="Calibri"/>
          <w:b/>
          <w:bCs/>
        </w:rPr>
        <w:t xml:space="preserve">dentifica</w:t>
      </w:r>
      <w:r>
        <w:rPr>
          <w:rFonts w:eastAsia="Arial" w:cs="Calibri"/>
          <w:b/>
          <w:bCs/>
          <w:lang w:val="es-ES"/>
        </w:rPr>
        <w:t xml:space="preserve">ci</w:t>
      </w:r>
      <w:r>
        <w:rPr>
          <w:rFonts w:eastAsia="Arial" w:cs="Calibri"/>
          <w:b/>
          <w:bCs/>
          <w:lang w:val="es-ES"/>
        </w:rPr>
        <w:t xml:space="preserve">ón de</w:t>
      </w:r>
      <w:r>
        <w:rPr>
          <w:rFonts w:eastAsia="Arial" w:cs="Calibri"/>
          <w:b/>
          <w:bCs/>
        </w:rPr>
        <w:t xml:space="preserve"> la problemática ambiental </w:t>
      </w:r>
      <w:r>
        <w:rPr>
          <w:rFonts w:eastAsia="Arial" w:cs="Calibri"/>
          <w:b/>
          <w:bCs/>
          <w:lang w:val="es-ES"/>
        </w:rPr>
        <w:t xml:space="preserve">d</w:t>
      </w:r>
      <w:r>
        <w:rPr>
          <w:rFonts w:eastAsia="Arial" w:cs="Calibri"/>
          <w:b/>
          <w:bCs/>
        </w:rPr>
        <w:t xml:space="preserve">esde el contexto social y productivo, mediante estudios de caso.</w:t>
      </w: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/>
        </w:rPr>
        <w:t xml:space="preserve">Partiendo de las exposiciones sobre problem</w:t>
      </w:r>
      <w:r>
        <w:rPr>
          <w:rFonts w:eastAsia="Arial" w:cs="Calibri"/>
          <w:bCs/>
          <w:highlight w:val="none"/>
          <w:lang w:val="es-ES"/>
        </w:rPr>
        <w:t xml:space="preserve">as, problem</w:t>
      </w:r>
      <w:r>
        <w:rPr>
          <w:rFonts w:eastAsia="Arial" w:cs="Calibri"/>
          <w:bCs/>
          <w:highlight w:val="none"/>
          <w:lang w:val="es-ES"/>
        </w:rPr>
        <w:t xml:space="preserve">ática e incidentes ambientales</w:t>
      </w:r>
      <w:r>
        <w:rPr>
          <w:rFonts w:eastAsia="Arial" w:cs="Calibri"/>
          <w:bCs/>
          <w:highlight w:val="none"/>
          <w:lang w:val="es-ES"/>
        </w:rPr>
        <w:t xml:space="preserve"> y los conceptos, nos dividiremos en grupos de 3 a 5 personas m</w:t>
      </w:r>
      <w:r>
        <w:rPr>
          <w:rFonts w:eastAsia="Arial" w:cs="Calibri"/>
          <w:bCs/>
          <w:highlight w:val="none"/>
          <w:lang w:val="es-ES"/>
        </w:rPr>
        <w:t xml:space="preserve">áximo, para abordar un caso de estudio</w:t>
      </w:r>
      <w:r>
        <w:rPr>
          <w:rFonts w:eastAsia="Arial" w:cs="Calibri"/>
          <w:bCs/>
          <w:highlight w:val="none"/>
          <w:lang w:val="es-ES"/>
        </w:rPr>
        <w:t xml:space="preserve">. Son en total tres: uno sobre la producci</w:t>
      </w:r>
      <w:r>
        <w:rPr>
          <w:rFonts w:eastAsia="Arial" w:cs="Calibri"/>
          <w:bCs/>
          <w:highlight w:val="none"/>
          <w:lang w:val="es-ES"/>
        </w:rPr>
        <w:t xml:space="preserve">ón de minerales, otro sobre fabricaci</w:t>
      </w:r>
      <w:r>
        <w:rPr>
          <w:rFonts w:eastAsia="Arial" w:cs="Calibri"/>
          <w:bCs/>
          <w:highlight w:val="none"/>
          <w:lang w:val="es-ES"/>
        </w:rPr>
        <w:t xml:space="preserve">ón de leche l</w:t>
      </w:r>
      <w:r>
        <w:rPr>
          <w:rFonts w:eastAsia="Arial" w:cs="Calibri"/>
          <w:bCs/>
          <w:highlight w:val="none"/>
          <w:lang w:val="es-ES"/>
        </w:rPr>
        <w:t xml:space="preserve">íquida y otro sobre la producci</w:t>
      </w:r>
      <w:r>
        <w:rPr>
          <w:rFonts w:eastAsia="Arial" w:cs="Calibri"/>
          <w:bCs/>
          <w:highlight w:val="none"/>
          <w:lang w:val="es-ES"/>
        </w:rPr>
        <w:t xml:space="preserve">ón de papel. Al grupo le corresponder</w:t>
      </w:r>
      <w:r>
        <w:rPr>
          <w:rFonts w:eastAsia="Arial" w:cs="Calibri"/>
          <w:bCs/>
          <w:highlight w:val="none"/>
          <w:lang w:val="es-ES"/>
        </w:rPr>
        <w:t xml:space="preserve">á s</w:t>
      </w:r>
      <w:r>
        <w:rPr>
          <w:rFonts w:eastAsia="Arial" w:cs="Calibri"/>
          <w:bCs/>
          <w:highlight w:val="none"/>
          <w:lang w:val="es-ES"/>
        </w:rPr>
        <w:t xml:space="preserve">ólo uno; en </w:t>
      </w:r>
      <w:r>
        <w:rPr>
          <w:rFonts w:eastAsia="Arial" w:cs="Calibri"/>
          <w:bCs/>
          <w:highlight w:val="none"/>
          <w:lang w:val="es-ES"/>
        </w:rPr>
        <w:t xml:space="preserve">él, se describen cada una de las etapas, actividades e insumos del proceso productivo y se define un lugar geogr</w:t>
      </w:r>
      <w:r>
        <w:rPr>
          <w:rFonts w:eastAsia="Arial" w:cs="Calibri"/>
          <w:bCs/>
          <w:highlight w:val="none"/>
          <w:lang w:val="es-ES"/>
        </w:rPr>
        <w:t xml:space="preserve">áfico para cada uno, con el fin</w:t>
      </w:r>
      <w:r>
        <w:rPr>
          <w:rFonts w:eastAsia="Arial" w:cs="Calibri"/>
          <w:bCs/>
          <w:highlight w:val="none"/>
          <w:lang w:val="es-ES"/>
        </w:rPr>
        <w:t xml:space="preserve"> de ubicarlo espacialmente. La ubicaci</w:t>
      </w:r>
      <w:r>
        <w:rPr>
          <w:rFonts w:eastAsia="Arial" w:cs="Calibri"/>
          <w:bCs/>
          <w:highlight w:val="none"/>
          <w:lang w:val="es-ES"/>
        </w:rPr>
        <w:t xml:space="preserve">ón es importante porque el grupo deber</w:t>
      </w:r>
      <w:r>
        <w:rPr>
          <w:rFonts w:eastAsia="Arial" w:cs="Calibri"/>
          <w:bCs/>
          <w:highlight w:val="none"/>
          <w:lang w:val="es-ES"/>
        </w:rPr>
        <w:t xml:space="preserve">á investigar los factores externos relacionados con el contexto que inciden sobre la actividad productiva: factores socioecon</w:t>
      </w:r>
      <w:r>
        <w:rPr>
          <w:rFonts w:eastAsia="Arial" w:cs="Calibri"/>
          <w:bCs/>
          <w:highlight w:val="none"/>
          <w:lang w:val="es-ES"/>
        </w:rPr>
        <w:t xml:space="preserve">ómicos</w:t>
      </w:r>
      <w:r>
        <w:rPr>
          <w:rFonts w:eastAsia="Arial" w:cs="Calibri"/>
          <w:bCs/>
          <w:highlight w:val="none"/>
          <w:lang w:val="es-ES"/>
        </w:rPr>
        <w:t xml:space="preserve"> (poblaci</w:t>
      </w:r>
      <w:r>
        <w:rPr>
          <w:rFonts w:eastAsia="Arial" w:cs="Calibri"/>
          <w:bCs/>
          <w:highlight w:val="none"/>
          <w:lang w:val="es-ES"/>
        </w:rPr>
        <w:t xml:space="preserve">ón, actividades productivas del territorio</w:t>
      </w:r>
      <w:r>
        <w:rPr>
          <w:rFonts w:eastAsia="Arial" w:cs="Calibri"/>
          <w:bCs/>
          <w:highlight w:val="none"/>
          <w:lang w:val="es-ES"/>
        </w:rPr>
        <w:t xml:space="preserve">, equipamentos colectivos</w:t>
      </w:r>
      <w:r>
        <w:rPr>
          <w:rFonts w:eastAsia="Arial" w:cs="Calibri"/>
          <w:bCs/>
          <w:highlight w:val="none"/>
          <w:lang w:val="es-ES"/>
        </w:rPr>
        <w:t xml:space="preserve">) y factores naturales (fuentes h</w:t>
      </w:r>
      <w:r>
        <w:rPr>
          <w:rFonts w:eastAsia="Arial" w:cs="Calibri"/>
          <w:bCs/>
          <w:highlight w:val="none"/>
          <w:lang w:val="es-ES"/>
        </w:rPr>
        <w:t xml:space="preserve">ídricas, fauna, flora, precipitaci</w:t>
      </w:r>
      <w:r>
        <w:rPr>
          <w:rFonts w:eastAsia="Arial" w:cs="Calibri"/>
          <w:bCs/>
          <w:highlight w:val="none"/>
          <w:lang w:val="es-ES"/>
        </w:rPr>
        <w:t xml:space="preserve">ón, temperatura)</w:t>
      </w:r>
      <w:r>
        <w:rPr>
          <w:rFonts w:eastAsia="Arial" w:cs="Calibri"/>
          <w:bCs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 w:bidi="es-ES"/>
        </w:rPr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Posteriormente,</w:t>
      </w:r>
      <w:r>
        <w:rPr>
          <w:rFonts w:eastAsia="Arial" w:cs="Calibri"/>
          <w:bCs/>
          <w:highlight w:val="none"/>
          <w:lang w:val="es-ES" w:bidi="es-ES"/>
        </w:rPr>
        <w:t xml:space="preserve"> se proceder</w:t>
      </w:r>
      <w:r>
        <w:rPr>
          <w:rFonts w:eastAsia="Arial" w:cs="Calibri"/>
          <w:bCs/>
          <w:highlight w:val="none"/>
          <w:lang w:val="es-ES" w:bidi="es-ES"/>
        </w:rPr>
        <w:t xml:space="preserve">á a determinar cu</w:t>
      </w:r>
      <w:r>
        <w:rPr>
          <w:rFonts w:eastAsia="Arial" w:cs="Calibri"/>
          <w:bCs/>
          <w:highlight w:val="none"/>
          <w:lang w:val="es-ES" w:bidi="es-ES"/>
        </w:rPr>
        <w:t xml:space="preserve">áles son los impactos ambientales m</w:t>
      </w:r>
      <w:r>
        <w:rPr>
          <w:rFonts w:eastAsia="Arial" w:cs="Calibri"/>
          <w:bCs/>
          <w:highlight w:val="none"/>
          <w:lang w:val="es-ES" w:bidi="es-ES"/>
        </w:rPr>
        <w:t xml:space="preserve">ás significativos de cada etapa de producci</w:t>
      </w:r>
      <w:r>
        <w:rPr>
          <w:rFonts w:eastAsia="Arial" w:cs="Calibri"/>
          <w:bCs/>
          <w:highlight w:val="none"/>
          <w:lang w:val="es-ES" w:bidi="es-ES"/>
        </w:rPr>
        <w:t xml:space="preserve">ón y los peligros laborales asociados a ellas. 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trabajo cooperativo, </w:t>
      </w:r>
      <w:r>
        <w:rPr>
          <w:rFonts w:eastAsia="Arial" w:cs="Calibri"/>
          <w:bCs/>
          <w:lang w:val="es-ES"/>
        </w:rPr>
        <w:t xml:space="preserve">aprendizaje basado en problemas y estudios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pliegos de papel peri</w:t>
      </w:r>
      <w:r>
        <w:rPr>
          <w:rFonts w:eastAsia="Arial" w:cs="Calibri"/>
          <w:bCs/>
          <w:lang w:val="es-ES"/>
        </w:rPr>
        <w:t xml:space="preserve">ódico, marcadores, hojas y lapiceros</w:t>
      </w:r>
      <w:r>
        <w:rPr>
          <w:rFonts w:eastAsia="Arial" w:cs="Calibri"/>
          <w:bCs/>
          <w:lang w:val="es-ES"/>
        </w:rPr>
        <w:t xml:space="preserve">, conectividad a datos.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estudio de caso.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carteleras y  resoluci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  <w:lang w:val="es-ES"/>
        </w:rPr>
        <w:t xml:space="preserve"> del ejercicio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listas de chequeo sobre impactos ambientales y peligros laborales.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2.7 </w:t>
      </w:r>
      <w:r>
        <w:rPr>
          <w:rFonts w:eastAsia="Arial" w:cs="Calibri"/>
          <w:bCs/>
        </w:rPr>
        <w:t xml:space="preserve">horas.</w:t>
      </w:r>
      <w:r>
        <w:rPr>
          <w:rFonts w:cs="Calibri"/>
          <w:color w:val="000000"/>
          <w:sz w:val="24"/>
          <w:szCs w:val="24"/>
          <w:lang w:val="es-ES"/>
        </w:rPr>
        <w:t xml:space="preserve">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  <w:lang w:val="es-ES"/>
        </w:rPr>
      </w:pPr>
      <w:r>
        <w:rPr>
          <w:rFonts w:eastAsia="Arial" w:cs="Calibri"/>
          <w:b/>
          <w:bCs/>
          <w:highlight w:val="none"/>
        </w:rPr>
      </w:r>
      <w:r>
        <w:rPr>
          <w:rFonts w:eastAsia="Arial" w:cs="Calibri"/>
          <w:b/>
          <w:bCs/>
          <w:highlight w:val="none"/>
          <w:lang w:val="es-ES"/>
        </w:rPr>
        <w:t xml:space="preserve">3.4.1. Construcci</w:t>
      </w:r>
      <w:r>
        <w:rPr>
          <w:rFonts w:eastAsia="Arial" w:cs="Calibri"/>
          <w:b/>
          <w:bCs/>
          <w:highlight w:val="none"/>
          <w:lang w:val="es-ES"/>
        </w:rPr>
        <w:t xml:space="preserve">ón de mapas parlantes y socializaci</w:t>
      </w:r>
      <w:r>
        <w:rPr>
          <w:rFonts w:eastAsia="Arial" w:cs="Calibri"/>
          <w:b/>
          <w:bCs/>
          <w:highlight w:val="none"/>
          <w:lang w:val="es-ES"/>
        </w:rPr>
        <w:t xml:space="preserve">ón de resultado de los casos de estudio sobre la identificaci</w:t>
      </w:r>
      <w:r>
        <w:rPr>
          <w:rFonts w:eastAsia="Arial" w:cs="Calibri"/>
          <w:b/>
          <w:bCs/>
          <w:highlight w:val="none"/>
          <w:lang w:val="es-ES"/>
        </w:rPr>
        <w:t xml:space="preserve">ón de la problem</w:t>
      </w:r>
      <w:r>
        <w:rPr>
          <w:rFonts w:eastAsia="Arial" w:cs="Calibri"/>
          <w:b/>
          <w:bCs/>
          <w:highlight w:val="none"/>
          <w:lang w:val="es-ES"/>
        </w:rPr>
        <w:t xml:space="preserve">ática ambiental y de SST.</w:t>
      </w:r>
      <w:r>
        <w:rPr>
          <w:rFonts w:eastAsia="Arial" w:cs="Calibri"/>
          <w:b/>
          <w:bCs/>
          <w:highlight w:val="none"/>
          <w:lang w:val="es-ES"/>
        </w:rPr>
      </w:r>
      <w:r>
        <w:rPr>
          <w:rFonts w:eastAsia="Arial" w:cs="Calibri"/>
          <w:b/>
          <w:bCs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</w:rPr>
      </w:pPr>
      <w:r>
        <w:rPr>
          <w:rFonts w:eastAsia="Arial" w:cs="Calibri"/>
          <w:b/>
          <w:bCs/>
          <w:highlight w:val="none"/>
          <w:lang w:val="es-ES"/>
        </w:rPr>
      </w:r>
      <w:r>
        <w:rPr>
          <w:rFonts w:eastAsia="Arial" w:cs="Calibri"/>
          <w:b/>
          <w:bCs/>
        </w:rPr>
      </w:r>
      <w:r>
        <w:rPr>
          <w:rFonts w:eastAsia="Arial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Luego de tener las listas de chequeo sobre los impactos ambientales y los riesgos laborales, el grupo deber</w:t>
      </w:r>
      <w:r>
        <w:rPr>
          <w:rFonts w:eastAsia="Arial" w:cs="Calibri"/>
          <w:lang w:val="es-ES"/>
        </w:rPr>
        <w:t xml:space="preserve">á elaborar un mapa parlante donde se muestre la ubicaci</w:t>
      </w:r>
      <w:r>
        <w:rPr>
          <w:rFonts w:eastAsia="Arial" w:cs="Calibri"/>
          <w:lang w:val="es-ES"/>
        </w:rPr>
        <w:t xml:space="preserve">ón de la empresa que realiza la actividad espec</w:t>
      </w:r>
      <w:r>
        <w:rPr>
          <w:rFonts w:eastAsia="Arial" w:cs="Calibri"/>
          <w:lang w:val="es-ES"/>
        </w:rPr>
        <w:t xml:space="preserve">ífica (producci</w:t>
      </w:r>
      <w:r>
        <w:rPr>
          <w:rFonts w:eastAsia="Arial" w:cs="Calibri"/>
          <w:lang w:val="es-ES"/>
        </w:rPr>
        <w:t xml:space="preserve">ón de minerales, de leche l</w:t>
      </w:r>
      <w:r>
        <w:rPr>
          <w:rFonts w:eastAsia="Arial" w:cs="Calibri"/>
          <w:lang w:val="es-ES"/>
        </w:rPr>
        <w:t xml:space="preserve">íquida o papel) y su impacto en el entorno (contexto), desde los factores internos o externos mencionados anteriormente. Cada grupo debe representar lo m</w:t>
      </w:r>
      <w:r>
        <w:rPr>
          <w:rFonts w:eastAsia="Arial" w:cs="Calibri"/>
          <w:lang w:val="es-ES"/>
        </w:rPr>
        <w:t xml:space="preserve">ás fiel posible la delimitaci</w:t>
      </w:r>
      <w:r>
        <w:rPr>
          <w:rFonts w:eastAsia="Arial" w:cs="Calibri"/>
          <w:lang w:val="es-ES"/>
        </w:rPr>
        <w:t xml:space="preserve">ón territorial.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Por </w:t>
      </w:r>
      <w:r>
        <w:rPr>
          <w:rFonts w:eastAsia="Arial" w:cs="Calibri"/>
          <w:highlight w:val="none"/>
          <w:lang w:val="es-ES"/>
        </w:rPr>
        <w:t xml:space="preserve">último, se proceder</w:t>
      </w:r>
      <w:r>
        <w:rPr>
          <w:rFonts w:eastAsia="Arial" w:cs="Calibri"/>
          <w:highlight w:val="none"/>
          <w:lang w:val="es-ES"/>
        </w:rPr>
        <w:t xml:space="preserve">á a exponer los resultados de todo el ejercicio a partir del mapa parlante.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El instructor, al finalizar las exposiciones, hace las recomendaciones t</w:t>
      </w:r>
      <w:r>
        <w:rPr>
          <w:rFonts w:eastAsia="Arial" w:cs="Calibri"/>
          <w:highlight w:val="none"/>
          <w:lang w:val="es-ES"/>
        </w:rPr>
        <w:t xml:space="preserve">écnicas y conceptuales</w:t>
      </w:r>
      <w:r>
        <w:rPr>
          <w:rFonts w:eastAsia="Arial" w:cs="Calibri"/>
          <w:highlight w:val="none"/>
          <w:lang w:val="es-ES"/>
        </w:rPr>
        <w:t xml:space="preserve"> pertinentes</w:t>
      </w:r>
      <w:r>
        <w:rPr>
          <w:rFonts w:eastAsia="Arial" w:cs="Calibri"/>
          <w:highlight w:val="none"/>
          <w:lang w:val="es-ES"/>
        </w:rPr>
        <w:t xml:space="preserve"> y extrae las principales conclusiones de la actividad.</w:t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</w:t>
      </w:r>
      <w:r>
        <w:rPr>
          <w:rFonts w:eastAsia="Arial" w:cs="Calibri"/>
          <w:bCs/>
          <w:lang w:val="es-ES"/>
        </w:rPr>
        <w:t xml:space="preserve"> mapa parlante, aprendizaje basado en problemas, estudios de caso.</w:t>
      </w:r>
      <w:r>
        <w:rPr>
          <w:rFonts w:eastAsia="Arial" w:cs="Calibri"/>
          <w:bCs/>
        </w:rPr>
        <w:t xml:space="preserve"> 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pliegos de papel peri</w:t>
      </w:r>
      <w:r>
        <w:rPr>
          <w:rFonts w:eastAsia="Arial" w:cs="Calibri"/>
          <w:bCs/>
          <w:lang w:val="es-ES"/>
        </w:rPr>
        <w:t xml:space="preserve">ódico, marcadores permanente de colores, lapiz, lapicero, conectividad a datos.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estudio de caso, diapositivas.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mapa parlante, exposici</w:t>
      </w:r>
      <w:r>
        <w:rPr>
          <w:rFonts w:eastAsia="Arial" w:cs="Calibri"/>
          <w:bCs/>
          <w:lang w:val="es-ES"/>
        </w:rPr>
        <w:t xml:space="preserve">ón clara del tema.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elaboraci</w:t>
      </w:r>
      <w:r>
        <w:rPr>
          <w:rFonts w:eastAsia="Arial" w:cs="Calibri"/>
          <w:bCs/>
          <w:lang w:val="es-ES"/>
        </w:rPr>
        <w:t xml:space="preserve">ón de</w:t>
      </w:r>
      <w:r>
        <w:rPr>
          <w:rFonts w:eastAsia="Arial" w:cs="Calibri"/>
          <w:bCs/>
          <w:lang w:val="es-ES"/>
        </w:rPr>
        <w:t xml:space="preserve"> mapa parlante y caso de estudio.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</w:t>
      </w:r>
      <w:r>
        <w:rPr>
          <w:rFonts w:eastAsia="Arial" w:cs="Calibri"/>
          <w:bCs/>
          <w:lang w:val="es-ES"/>
        </w:rPr>
        <w:t xml:space="preserve">2</w:t>
      </w:r>
      <w:r>
        <w:rPr>
          <w:rFonts w:eastAsia="Arial" w:cs="Calibri"/>
          <w:bCs/>
        </w:rPr>
        <w:t xml:space="preserve"> 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4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Planeaci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ón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A) Identificar la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 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problemática ambiental y de SST desde el contexto social y productivo, mediante estudios de caso.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Resuelve satisfactoriamente  los estudios de caso.                            Elabora matrices y las listas de chequeo.                                        Realiza exposiciones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Analiza la problemática ambiental, peligros y riesgos de las personas en su desempeño laboral según marco normativo.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highlight w:val="none"/>
                <w:lang w:val="es-ES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eastAsia="Arial" w:cs="Calibri"/>
                <w:bCs/>
                <w:lang w:val="es-ES"/>
              </w:rPr>
              <w:t xml:space="preserve"> listas de chequeo sobre impactos ambientales y peligros laborales.</w:t>
            </w:r>
            <w:r>
              <w:rPr>
                <w:rFonts w:eastAsia="Arial" w:cs="Calibri"/>
                <w:highlight w:val="none"/>
                <w:lang w:val="es-ES"/>
              </w:rPr>
            </w:r>
            <w:r>
              <w:rPr>
                <w:rFonts w:eastAsia="Arial" w:cs="Calibri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eastAsia="Arial" w:cs="Calibri"/>
                <w:bCs/>
                <w:highlight w:val="none"/>
                <w:lang w:val="es-ES"/>
              </w:rPr>
            </w:r>
            <w:r>
              <w:rPr>
                <w:rFonts w:eastAsia="Arial" w:cs="Calibri"/>
                <w:bCs/>
                <w:lang w:val="es-ES"/>
              </w:rPr>
              <w:t xml:space="preserve">elaboraci</w:t>
            </w:r>
            <w:r>
              <w:rPr>
                <w:rFonts w:eastAsia="Arial" w:cs="Calibri"/>
                <w:bCs/>
                <w:lang w:val="es-ES"/>
              </w:rPr>
              <w:t xml:space="preserve">ón de</w:t>
            </w:r>
            <w:r>
              <w:rPr>
                <w:rFonts w:eastAsia="Arial" w:cs="Calibri"/>
                <w:bCs/>
                <w:lang w:val="es-ES"/>
              </w:rPr>
              <w:t xml:space="preserve"> mapa parlante y caso de estudio. 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360" w:lineRule="auto"/>
        <w:ind/>
        <w:rPr>
          <w:rFonts w:ascii="Calibri" w:hAnsi="Calibri" w:cs="Calibri"/>
          <w:b w:val="0"/>
          <w:bCs w:val="0"/>
          <w:i w:val="0"/>
          <w:color w:val="000000"/>
          <w:sz w:val="24"/>
          <w:szCs w:val="24"/>
          <w:highlight w:val="none"/>
          <w:u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4"/>
          <w:szCs w:val="24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4"/>
          <w:szCs w:val="24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4"/>
          <w:szCs w:val="24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M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</w:rPr>
        <w:t xml:space="preserve">edio ambiente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entorno en el cual una organización opera, incluidos el aire, el agua, la tierra, los</w:t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recursos naturales, la flora, la fauna, los seres humanos y sus interrelaciones.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  <w:lang w:val="es-ES"/>
        </w:rPr>
        <w:t xml:space="preserve">Problema ambiental: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alteración o modificación negativa sobre los sistemas naturales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 del planeta. Por tanto, un problema ambiental que puede ser local o llegar a ser global, siempre empieza por algún tipo de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impacto negativo en la naturaleza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.</w:t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ODS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Objetivos de Desarrollo Sostenible, Agenda 2030.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impacto ambiental</w:t>
      </w:r>
      <w:r>
        <w:rPr>
          <w:rFonts w:ascii="Calibri" w:hAnsi="Calibri" w:eastAsia="Calibri" w:cs="Calibri"/>
          <w:b/>
          <w:bCs/>
          <w:sz w:val="22"/>
          <w:szCs w:val="22"/>
          <w:lang w:val="es-ES"/>
        </w:rPr>
        <w:t xml:space="preserve">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cambio en el medio ambiente, ya sea adverso o beneficioso, como resultado total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o parcial de los aspectos ambientales  de una organización.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Sistema de gestión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parte del sistema de gestión usado para gestionar aspectos ambientales,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cumplir con las obligaciones legales y los requisitos voluntarios, y tener en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cuenta el riesgo asociado con las amenazas y oportunidades.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Prevención de la contaminación: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utilización de procesos, prácticas, técnicas, materiales, productos, servicios o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energía para evitar, reducir o controlar (en forma separada o en combinación) la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creación, emisión o descarga de cualquier tipo de contaminante o residuo, con el fin de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reducir los impactos ambientales adversos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Incidente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Evento súbito o imprevisible generado por causas naturales,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humanas o tecnológicas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que incidan en la actividad de la organización y que generen o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puedan generar impactos ambientales.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Accidente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evento no deseado que</w:t>
      </w:r>
      <w:r>
        <w:rPr>
          <w:rFonts w:ascii="Calibri" w:hAnsi="Calibri" w:eastAsia="Calibri" w:cs="Calibri"/>
          <w:b w:val="0"/>
          <w:i w:val="0"/>
          <w:color w:val="000000"/>
          <w:u w:val="none"/>
          <w:lang w:val="es-ES"/>
        </w:rPr>
        <w:t xml:space="preserve"> o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curre de manera inesperada y genera daños o riesgos para la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salud, la seguridad o los ecosistemas. 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Emergencia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situación de mayor gravedad. Se trata de eventos de gran escala que ponen en riesgo la vida, los bienes y los ecosistemas, y que requieren coordinación entre múltiples actores (autoridades, empresas, comunidades)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Residuos s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ólidos: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materiales desechados que cum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plieron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 su misi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o vida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útil y que proviene de diversas fuentes (hogares, industrias, construcci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hospitales, etc.)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Vertimientos: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  <w:lang w:val="es-ES"/>
        </w:rPr>
        <w:t xml:space="preserve">D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escarga final de elementos, sustancias o compuestos contenidos en un medio líquido a un cuerpo de agua, el alcantarillado o el suelo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Emisi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ones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: l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iberación de gases y partículas en la atmósfera, ya sea de forma natural o por la actividad humana.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360" w:lineRule="auto"/>
        <w:ind/>
        <w:rPr/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Organización Internacional de Normalización (ISO). (2015). Sistemas de gestión Ambiental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– Requisitos con orientación para su uso (Norma ISO 14001:2015).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/>
    </w:p>
    <w:p>
      <w:pPr>
        <w:pBdr/>
        <w:spacing w:after="0" w:line="36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</w:t>
      </w:r>
      <w:hyperlink r:id="rId19" w:tooltip="https://www.iso.org/standard/63787.html" w:history="1">
        <w:r>
          <w:rPr>
            <w:rStyle w:val="1092"/>
            <w:rFonts w:cs="Calibri"/>
            <w:b w:val="0"/>
            <w:bCs w:val="0"/>
            <w:sz w:val="22"/>
            <w:szCs w:val="22"/>
          </w:rPr>
          <w:t xml:space="preserve">https://www.iso.org/standard/63787.html</w:t>
        </w:r>
        <w:r>
          <w:rPr>
            <w:rStyle w:val="1092"/>
            <w:sz w:val="22"/>
            <w:szCs w:val="22"/>
          </w:rPr>
        </w:r>
        <w:r>
          <w:rPr>
            <w:rStyle w:val="1092"/>
            <w:sz w:val="22"/>
            <w:szCs w:val="22"/>
          </w:rPr>
        </w:r>
      </w:hyperlink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Decreto 1076 de 2015 Sector Ambiente y Desarrollo Sostenible</w:t>
      </w:r>
      <w:r>
        <w:rPr>
          <w:sz w:val="22"/>
          <w:szCs w:val="22"/>
          <w:lang w:val="es-ES"/>
        </w:rPr>
        <w:t xml:space="preserve">. Departamento Administrativo para la Funci</w:t>
      </w:r>
      <w:r>
        <w:rPr>
          <w:sz w:val="22"/>
          <w:szCs w:val="22"/>
          <w:lang w:val="es-ES"/>
        </w:rPr>
        <w:t xml:space="preserve">ón P</w:t>
      </w:r>
      <w:r>
        <w:rPr>
          <w:sz w:val="22"/>
          <w:szCs w:val="22"/>
          <w:lang w:val="es-ES"/>
        </w:rPr>
        <w:t xml:space="preserve">ública. Bogot</w:t>
      </w:r>
      <w:r>
        <w:rPr>
          <w:sz w:val="22"/>
          <w:szCs w:val="22"/>
          <w:lang w:val="es-ES"/>
        </w:rPr>
        <w:t xml:space="preserve">á DC.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  <w:lang w:val="es-ES"/>
        </w:rPr>
      </w:pPr>
      <w:r>
        <w:rPr>
          <w:sz w:val="22"/>
          <w:szCs w:val="22"/>
          <w:highlight w:val="none"/>
          <w:lang w:val="es-ES"/>
        </w:rPr>
        <w:t xml:space="preserve">DNP, MinVivienda, MinAmbiente, </w:t>
      </w:r>
      <w:r>
        <w:rPr>
          <w:sz w:val="22"/>
          <w:szCs w:val="22"/>
          <w:highlight w:val="none"/>
          <w:lang w:val="es-ES"/>
        </w:rPr>
        <w:t xml:space="preserve">SuperServicios y CRA </w:t>
      </w:r>
      <w:r>
        <w:rPr>
          <w:sz w:val="22"/>
          <w:szCs w:val="22"/>
          <w:highlight w:val="none"/>
          <w:lang w:val="es-ES"/>
        </w:rPr>
        <w:t xml:space="preserve">(2022). Gu</w:t>
      </w:r>
      <w:r>
        <w:rPr>
          <w:sz w:val="22"/>
          <w:szCs w:val="22"/>
          <w:highlight w:val="none"/>
          <w:lang w:val="es-ES"/>
        </w:rPr>
        <w:t xml:space="preserve">ía Nacional para la Adecuada Separaci</w:t>
      </w:r>
      <w:r>
        <w:rPr>
          <w:sz w:val="22"/>
          <w:szCs w:val="22"/>
          <w:highlight w:val="none"/>
          <w:lang w:val="es-ES"/>
        </w:rPr>
        <w:t xml:space="preserve">ón de Residuos S</w:t>
      </w:r>
      <w:r>
        <w:rPr>
          <w:sz w:val="22"/>
          <w:szCs w:val="22"/>
          <w:highlight w:val="none"/>
          <w:lang w:val="es-ES"/>
        </w:rPr>
        <w:t xml:space="preserve">ólidos.</w:t>
      </w:r>
      <w:r>
        <w:rPr>
          <w:sz w:val="22"/>
          <w:szCs w:val="22"/>
          <w:highlight w:val="none"/>
          <w:lang w:val="es-ES"/>
        </w:rPr>
        <w:t xml:space="preserve"> Bogot</w:t>
      </w:r>
      <w:r>
        <w:rPr>
          <w:sz w:val="22"/>
          <w:szCs w:val="22"/>
          <w:highlight w:val="none"/>
          <w:lang w:val="es-ES"/>
        </w:rPr>
        <w:t xml:space="preserve">á DC.</w:t>
      </w:r>
      <w:r>
        <w:rPr>
          <w:sz w:val="22"/>
          <w:szCs w:val="22"/>
          <w:highlight w:val="none"/>
          <w:lang w:val="es-ES"/>
        </w:rPr>
        <w:t xml:space="preserve"> Disponible en:</w:t>
      </w: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  <w:lang w:val="es-ES" w:bidi="es-ES"/>
        </w:rPr>
      </w:pPr>
      <w:r>
        <w:rPr>
          <w:sz w:val="22"/>
          <w:szCs w:val="22"/>
          <w:highlight w:val="none"/>
          <w:lang w:val="es-ES" w:bidi="es-ES"/>
        </w:rPr>
      </w:r>
      <w:r>
        <w:rPr>
          <w:sz w:val="22"/>
          <w:szCs w:val="22"/>
          <w:highlight w:val="none"/>
          <w:lang w:val="es-ES" w:bidi="es-ES"/>
        </w:rPr>
      </w:r>
      <w:hyperlink r:id="rId20" w:tooltip="https://economiacircular.minambiente.gov.co/wp-content/uploads/2022/06/guia-nacional-para-la-adecuada-gestion-de-residuos-colombia-2022.pdf" w:history="1">
        <w:r>
          <w:rPr>
            <w:rStyle w:val="1092"/>
            <w:sz w:val="22"/>
            <w:szCs w:val="22"/>
            <w:highlight w:val="none"/>
            <w:lang w:val="es-ES" w:bidi="es-ES"/>
          </w:rPr>
          <w:t xml:space="preserve">https://economiacircular.minambiente.gov.co/wp-content/uploads/2022/06/guia-nacional-para-la-adecuada-gestion-de-residuos-colombia-2022.pdf</w:t>
        </w:r>
        <w:r>
          <w:rPr>
            <w:rStyle w:val="1092"/>
            <w:sz w:val="22"/>
            <w:szCs w:val="22"/>
            <w:highlight w:val="none"/>
            <w:lang w:val="es-ES" w:bidi="es-ES"/>
          </w:rPr>
        </w:r>
        <w:r>
          <w:rPr>
            <w:rStyle w:val="1092"/>
            <w:sz w:val="22"/>
            <w:szCs w:val="22"/>
            <w:highlight w:val="none"/>
            <w:lang w:val="es-ES"/>
          </w:rPr>
        </w:r>
      </w:hyperlink>
      <w:r>
        <w:rPr>
          <w:sz w:val="22"/>
          <w:szCs w:val="22"/>
          <w:highlight w:val="none"/>
          <w:lang w:val="es-ES" w:bidi="es-ES"/>
        </w:rPr>
      </w:r>
      <w:r>
        <w:rPr>
          <w:sz w:val="22"/>
          <w:szCs w:val="22"/>
          <w:highlight w:val="none"/>
          <w:lang w:val="es-ES" w:bidi="es-ES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lang w:val="es-ES"/>
        </w:rPr>
        <w:t xml:space="preserve">Organizaci</w:t>
      </w:r>
      <w:r>
        <w:rPr>
          <w:sz w:val="22"/>
          <w:szCs w:val="22"/>
          <w:lang w:val="es-ES"/>
        </w:rPr>
        <w:t xml:space="preserve">ón de las Naciones Unidas (2015). Objetivos de Desarrollo Sostenible – Agenda 2030. Disponible en: </w:t>
      </w:r>
      <w:r>
        <w:rPr>
          <w:sz w:val="22"/>
          <w:szCs w:val="22"/>
        </w:rPr>
      </w:r>
      <w:hyperlink r:id="rId21" w:tooltip="https://www.un.org/sustainabledevelopment/es/sustainable-development-goals/" w:history="1">
        <w:r>
          <w:rPr>
            <w:rStyle w:val="1092"/>
            <w:sz w:val="22"/>
            <w:szCs w:val="22"/>
          </w:rPr>
          <w:t xml:space="preserve">https://www.un.org/sustainabledevelopment/es/sustainable-development-goals/</w:t>
        </w:r>
        <w:r>
          <w:rPr>
            <w:rStyle w:val="1092"/>
            <w:sz w:val="22"/>
            <w:szCs w:val="22"/>
          </w:rPr>
        </w:r>
        <w:r>
          <w:rPr>
            <w:rStyle w:val="1092"/>
            <w:sz w:val="22"/>
            <w:szCs w:val="22"/>
          </w:rPr>
        </w:r>
      </w:hyperlink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lang w:val="es-ES"/>
        </w:rPr>
        <w:t xml:space="preserve">Cerro Verde.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Procedimientos para el Manejo de Incidentes Ambientales. Sistema de Gesti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 Integrado SMCV. 13 p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áginas.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20 octubre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79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79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7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88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88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99">
    <w:name w:val="Table Grid Light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Plain Table 1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Plain Table 2"/>
    <w:basedOn w:val="107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Plain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Plain Table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4 - Accent 1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 - Accent 2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3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4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4 - Accent 5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4 - Accent 6"/>
    <w:basedOn w:val="107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5 Dark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Grid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Grid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1 Light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1 Light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1 Light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1 Light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2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2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2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3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3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3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4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4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4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5 Dark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5 Dark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5 Dark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5 Dark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6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6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6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6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7 Colorful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7 Colorful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st Table 7 Colorful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st Table 7 Colorful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Bordered &amp; Lined - Accent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Bordered &amp; Lined - Accent 1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 2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3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4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&amp; Lined - Accent 5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&amp; Lined - Accent 6"/>
    <w:basedOn w:val="107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- Accent 1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 - Accent 2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3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4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Bordered - Accent 5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Bordered - Accent 6"/>
    <w:basedOn w:val="107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4">
    <w:name w:val="Heading 4"/>
    <w:basedOn w:val="1069"/>
    <w:next w:val="1069"/>
    <w:link w:val="103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5">
    <w:name w:val="Heading 5"/>
    <w:basedOn w:val="1069"/>
    <w:next w:val="1069"/>
    <w:link w:val="103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6">
    <w:name w:val="Heading 6"/>
    <w:basedOn w:val="1069"/>
    <w:next w:val="1069"/>
    <w:link w:val="103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7">
    <w:name w:val="Heading 7"/>
    <w:basedOn w:val="1069"/>
    <w:next w:val="1069"/>
    <w:link w:val="103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8">
    <w:name w:val="Heading 8"/>
    <w:basedOn w:val="1069"/>
    <w:next w:val="1069"/>
    <w:link w:val="103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9">
    <w:name w:val="Heading 9"/>
    <w:basedOn w:val="1069"/>
    <w:next w:val="1069"/>
    <w:link w:val="103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0">
    <w:name w:val="Heading 1 Char"/>
    <w:basedOn w:val="1073"/>
    <w:link w:val="10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31">
    <w:name w:val="Heading 2 Char"/>
    <w:basedOn w:val="1073"/>
    <w:link w:val="107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2">
    <w:name w:val="Heading 3 Char"/>
    <w:basedOn w:val="1073"/>
    <w:link w:val="10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3">
    <w:name w:val="Heading 4 Char"/>
    <w:basedOn w:val="1073"/>
    <w:link w:val="102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4">
    <w:name w:val="Heading 5 Char"/>
    <w:basedOn w:val="1073"/>
    <w:link w:val="10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5">
    <w:name w:val="Heading 6 Char"/>
    <w:basedOn w:val="1073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6">
    <w:name w:val="Heading 7 Char"/>
    <w:basedOn w:val="1073"/>
    <w:link w:val="102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7">
    <w:name w:val="Heading 8 Char"/>
    <w:basedOn w:val="1073"/>
    <w:link w:val="102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38">
    <w:name w:val="Heading 9 Char"/>
    <w:basedOn w:val="1073"/>
    <w:link w:val="10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39">
    <w:name w:val="Title"/>
    <w:basedOn w:val="1069"/>
    <w:next w:val="1069"/>
    <w:link w:val="104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40">
    <w:name w:val="Title Char"/>
    <w:basedOn w:val="1073"/>
    <w:link w:val="103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41">
    <w:name w:val="Subtitle"/>
    <w:basedOn w:val="1069"/>
    <w:next w:val="1069"/>
    <w:link w:val="104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2">
    <w:name w:val="Subtitle Char"/>
    <w:basedOn w:val="1073"/>
    <w:link w:val="104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3">
    <w:name w:val="Quote"/>
    <w:basedOn w:val="1069"/>
    <w:next w:val="1069"/>
    <w:link w:val="104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4">
    <w:name w:val="Quote Char"/>
    <w:basedOn w:val="1073"/>
    <w:link w:val="104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5">
    <w:name w:val="Intense Emphasis"/>
    <w:basedOn w:val="107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6">
    <w:name w:val="Intense Quote"/>
    <w:basedOn w:val="1069"/>
    <w:next w:val="1069"/>
    <w:link w:val="104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7">
    <w:name w:val="Intense Quote Char"/>
    <w:basedOn w:val="1073"/>
    <w:link w:val="104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48">
    <w:name w:val="Intense Reference"/>
    <w:basedOn w:val="107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49">
    <w:name w:val="Subtle Emphasis"/>
    <w:basedOn w:val="107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50">
    <w:name w:val="Emphasis"/>
    <w:basedOn w:val="1073"/>
    <w:uiPriority w:val="20"/>
    <w:qFormat/>
    <w:pPr>
      <w:pBdr/>
      <w:spacing/>
      <w:ind/>
    </w:pPr>
    <w:rPr>
      <w:i/>
      <w:iCs/>
    </w:rPr>
  </w:style>
  <w:style w:type="character" w:styleId="1051">
    <w:name w:val="Subtle Reference"/>
    <w:basedOn w:val="107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2">
    <w:name w:val="Book Title"/>
    <w:basedOn w:val="107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3">
    <w:name w:val="Header Char"/>
    <w:basedOn w:val="1073"/>
    <w:link w:val="1077"/>
    <w:uiPriority w:val="99"/>
    <w:pPr>
      <w:pBdr/>
      <w:spacing/>
      <w:ind/>
    </w:pPr>
  </w:style>
  <w:style w:type="character" w:styleId="1054">
    <w:name w:val="Footer Char"/>
    <w:basedOn w:val="1073"/>
    <w:link w:val="1079"/>
    <w:uiPriority w:val="99"/>
    <w:pPr>
      <w:pBdr/>
      <w:spacing/>
      <w:ind/>
    </w:pPr>
  </w:style>
  <w:style w:type="paragraph" w:styleId="1055">
    <w:name w:val="Caption"/>
    <w:basedOn w:val="1069"/>
    <w:next w:val="106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6">
    <w:name w:val="Footnote Text Char"/>
    <w:basedOn w:val="1073"/>
    <w:link w:val="1104"/>
    <w:uiPriority w:val="99"/>
    <w:semiHidden/>
    <w:pPr>
      <w:pBdr/>
      <w:spacing/>
      <w:ind/>
    </w:pPr>
    <w:rPr>
      <w:sz w:val="20"/>
      <w:szCs w:val="20"/>
    </w:rPr>
  </w:style>
  <w:style w:type="paragraph" w:styleId="1057">
    <w:name w:val="endnote text"/>
    <w:basedOn w:val="1069"/>
    <w:link w:val="105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8">
    <w:name w:val="Endnote Text Char"/>
    <w:basedOn w:val="1073"/>
    <w:link w:val="1057"/>
    <w:uiPriority w:val="99"/>
    <w:semiHidden/>
    <w:pPr>
      <w:pBdr/>
      <w:spacing/>
      <w:ind/>
    </w:pPr>
    <w:rPr>
      <w:sz w:val="20"/>
      <w:szCs w:val="20"/>
    </w:rPr>
  </w:style>
  <w:style w:type="character" w:styleId="1059">
    <w:name w:val="end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character" w:styleId="1060">
    <w:name w:val="FollowedHyperlink"/>
    <w:basedOn w:val="107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61">
    <w:name w:val="toc 4"/>
    <w:basedOn w:val="1069"/>
    <w:next w:val="1069"/>
    <w:uiPriority w:val="39"/>
    <w:unhideWhenUsed/>
    <w:pPr>
      <w:pBdr/>
      <w:spacing w:after="100"/>
      <w:ind w:left="660"/>
    </w:pPr>
  </w:style>
  <w:style w:type="paragraph" w:styleId="1062">
    <w:name w:val="toc 5"/>
    <w:basedOn w:val="1069"/>
    <w:next w:val="1069"/>
    <w:uiPriority w:val="39"/>
    <w:unhideWhenUsed/>
    <w:pPr>
      <w:pBdr/>
      <w:spacing w:after="100"/>
      <w:ind w:left="880"/>
    </w:pPr>
  </w:style>
  <w:style w:type="paragraph" w:styleId="1063">
    <w:name w:val="toc 6"/>
    <w:basedOn w:val="1069"/>
    <w:next w:val="1069"/>
    <w:uiPriority w:val="39"/>
    <w:unhideWhenUsed/>
    <w:pPr>
      <w:pBdr/>
      <w:spacing w:after="100"/>
      <w:ind w:left="1100"/>
    </w:pPr>
  </w:style>
  <w:style w:type="paragraph" w:styleId="1064">
    <w:name w:val="toc 7"/>
    <w:basedOn w:val="1069"/>
    <w:next w:val="1069"/>
    <w:uiPriority w:val="39"/>
    <w:unhideWhenUsed/>
    <w:pPr>
      <w:pBdr/>
      <w:spacing w:after="100"/>
      <w:ind w:left="1320"/>
    </w:pPr>
  </w:style>
  <w:style w:type="paragraph" w:styleId="1065">
    <w:name w:val="toc 8"/>
    <w:basedOn w:val="1069"/>
    <w:next w:val="1069"/>
    <w:uiPriority w:val="39"/>
    <w:unhideWhenUsed/>
    <w:pPr>
      <w:pBdr/>
      <w:spacing w:after="100"/>
      <w:ind w:left="1540"/>
    </w:pPr>
  </w:style>
  <w:style w:type="paragraph" w:styleId="1066">
    <w:name w:val="toc 9"/>
    <w:basedOn w:val="1069"/>
    <w:next w:val="1069"/>
    <w:uiPriority w:val="39"/>
    <w:unhideWhenUsed/>
    <w:pPr>
      <w:pBdr/>
      <w:spacing w:after="100"/>
      <w:ind w:left="1760"/>
    </w:pPr>
  </w:style>
  <w:style w:type="character" w:styleId="1067">
    <w:name w:val="Placeholder Text"/>
    <w:basedOn w:val="1073"/>
    <w:uiPriority w:val="99"/>
    <w:semiHidden/>
    <w:pPr>
      <w:pBdr/>
      <w:spacing/>
      <w:ind/>
    </w:pPr>
    <w:rPr>
      <w:color w:val="666666"/>
    </w:rPr>
  </w:style>
  <w:style w:type="paragraph" w:styleId="1068">
    <w:name w:val="table of figures"/>
    <w:basedOn w:val="1069"/>
    <w:next w:val="1069"/>
    <w:uiPriority w:val="99"/>
    <w:unhideWhenUsed/>
    <w:pPr>
      <w:pBdr/>
      <w:spacing w:after="0" w:afterAutospacing="0"/>
      <w:ind/>
    </w:pPr>
  </w:style>
  <w:style w:type="paragraph" w:styleId="1069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70">
    <w:name w:val="Heading 1"/>
    <w:basedOn w:val="1069"/>
    <w:next w:val="1069"/>
    <w:link w:val="1084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71">
    <w:name w:val="Heading 2"/>
    <w:basedOn w:val="1069"/>
    <w:next w:val="1069"/>
    <w:link w:val="1085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2">
    <w:name w:val="Heading 3"/>
    <w:basedOn w:val="1069"/>
    <w:next w:val="1069"/>
    <w:link w:val="1102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3" w:default="1">
    <w:name w:val="Default Paragraph Font"/>
    <w:uiPriority w:val="1"/>
    <w:semiHidden/>
    <w:unhideWhenUsed/>
    <w:pPr>
      <w:pBdr/>
      <w:spacing/>
      <w:ind/>
    </w:pPr>
  </w:style>
  <w:style w:type="table" w:styleId="107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5" w:default="1">
    <w:name w:val="No List"/>
    <w:uiPriority w:val="99"/>
    <w:semiHidden/>
    <w:unhideWhenUsed/>
    <w:pPr>
      <w:pBdr/>
      <w:spacing/>
      <w:ind/>
    </w:pPr>
  </w:style>
  <w:style w:type="paragraph" w:styleId="1076" w:customStyle="1">
    <w:name w:val="Lista multicolor - Énfasis 11"/>
    <w:basedOn w:val="1069"/>
    <w:uiPriority w:val="34"/>
    <w:qFormat/>
    <w:pPr>
      <w:pBdr/>
      <w:spacing/>
      <w:ind w:left="720"/>
      <w:contextualSpacing w:val="true"/>
    </w:pPr>
  </w:style>
  <w:style w:type="paragraph" w:styleId="1077">
    <w:name w:val="Header"/>
    <w:basedOn w:val="1069"/>
    <w:link w:val="1078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8" w:customStyle="1">
    <w:name w:val="Encabezado Car"/>
    <w:basedOn w:val="1073"/>
    <w:link w:val="1077"/>
    <w:uiPriority w:val="99"/>
    <w:pPr>
      <w:pBdr/>
      <w:spacing/>
      <w:ind/>
    </w:pPr>
  </w:style>
  <w:style w:type="paragraph" w:styleId="1079">
    <w:name w:val="Footer"/>
    <w:basedOn w:val="1069"/>
    <w:link w:val="1080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80" w:customStyle="1">
    <w:name w:val="Pie de página Car"/>
    <w:basedOn w:val="1073"/>
    <w:link w:val="1079"/>
    <w:uiPriority w:val="99"/>
    <w:pPr>
      <w:pBdr/>
      <w:spacing/>
      <w:ind/>
    </w:pPr>
  </w:style>
  <w:style w:type="paragraph" w:styleId="1081">
    <w:name w:val="Balloon Text"/>
    <w:basedOn w:val="1069"/>
    <w:link w:val="1082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2" w:customStyle="1">
    <w:name w:val="Texto de globo Car"/>
    <w:link w:val="1081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3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4" w:customStyle="1">
    <w:name w:val="Título 1 Car"/>
    <w:link w:val="1070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5" w:customStyle="1">
    <w:name w:val="Título 2 Car"/>
    <w:link w:val="1071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6">
    <w:name w:val="List Paragraph"/>
    <w:basedOn w:val="1069"/>
    <w:link w:val="1087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7" w:customStyle="1">
    <w:name w:val="Párrafo de lista Car"/>
    <w:link w:val="1086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88" w:customStyle="1">
    <w:name w:val="Estilo1"/>
    <w:uiPriority w:val="99"/>
    <w:pPr>
      <w:numPr>
        <w:numId w:val="1"/>
      </w:numPr>
      <w:pBdr/>
      <w:spacing/>
      <w:ind/>
    </w:pPr>
  </w:style>
  <w:style w:type="paragraph" w:styleId="1089">
    <w:name w:val="TOC Heading"/>
    <w:basedOn w:val="1070"/>
    <w:next w:val="1069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90">
    <w:name w:val="toc 1"/>
    <w:basedOn w:val="1069"/>
    <w:next w:val="1069"/>
    <w:uiPriority w:val="39"/>
    <w:unhideWhenUsed/>
    <w:pPr>
      <w:pBdr/>
      <w:spacing w:after="100"/>
      <w:ind/>
    </w:pPr>
  </w:style>
  <w:style w:type="paragraph" w:styleId="1091">
    <w:name w:val="toc 2"/>
    <w:basedOn w:val="1069"/>
    <w:next w:val="1069"/>
    <w:uiPriority w:val="39"/>
    <w:unhideWhenUsed/>
    <w:pPr>
      <w:pBdr/>
      <w:spacing w:after="100"/>
      <w:ind w:left="220"/>
    </w:pPr>
  </w:style>
  <w:style w:type="character" w:styleId="1092">
    <w:name w:val="Hyperlink"/>
    <w:basedOn w:val="1073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3" w:customStyle="1">
    <w:name w:val="Tabla de cuadrícula 4 - Énfasis 11"/>
    <w:basedOn w:val="1074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>
    <w:name w:val="Table Grid"/>
    <w:basedOn w:val="1074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5">
    <w:name w:val="annotation reference"/>
    <w:basedOn w:val="1073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6">
    <w:name w:val="annotation text"/>
    <w:basedOn w:val="1069"/>
    <w:link w:val="1097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7" w:customStyle="1">
    <w:name w:val="Texto comentario Car"/>
    <w:basedOn w:val="1073"/>
    <w:link w:val="1096"/>
    <w:uiPriority w:val="99"/>
    <w:pPr>
      <w:pBdr/>
      <w:spacing/>
      <w:ind/>
    </w:pPr>
    <w:rPr>
      <w:lang w:eastAsia="en-US"/>
    </w:rPr>
  </w:style>
  <w:style w:type="paragraph" w:styleId="1098">
    <w:name w:val="annotation subject"/>
    <w:basedOn w:val="1096"/>
    <w:next w:val="1096"/>
    <w:link w:val="1099"/>
    <w:uiPriority w:val="99"/>
    <w:semiHidden/>
    <w:unhideWhenUsed/>
    <w:pPr>
      <w:pBdr/>
      <w:spacing/>
      <w:ind/>
    </w:pPr>
    <w:rPr>
      <w:b/>
      <w:bCs/>
    </w:rPr>
  </w:style>
  <w:style w:type="character" w:styleId="1099" w:customStyle="1">
    <w:name w:val="Asunto del comentario Car"/>
    <w:basedOn w:val="1097"/>
    <w:link w:val="1098"/>
    <w:uiPriority w:val="99"/>
    <w:semiHidden/>
    <w:pPr>
      <w:pBdr/>
      <w:spacing/>
      <w:ind/>
    </w:pPr>
    <w:rPr>
      <w:b/>
      <w:bCs/>
      <w:lang w:eastAsia="en-US"/>
    </w:rPr>
  </w:style>
  <w:style w:type="paragraph" w:styleId="1100">
    <w:name w:val="No Spacing"/>
    <w:link w:val="1101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1" w:customStyle="1">
    <w:name w:val="Sin espaciado Car"/>
    <w:basedOn w:val="1073"/>
    <w:link w:val="1100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2" w:customStyle="1">
    <w:name w:val="Título 3 Car"/>
    <w:basedOn w:val="1073"/>
    <w:link w:val="1072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3">
    <w:name w:val="toc 3"/>
    <w:basedOn w:val="1069"/>
    <w:next w:val="1069"/>
    <w:uiPriority w:val="39"/>
    <w:unhideWhenUsed/>
    <w:pPr>
      <w:pBdr/>
      <w:spacing w:after="100"/>
      <w:ind w:left="440"/>
    </w:pPr>
  </w:style>
  <w:style w:type="paragraph" w:styleId="1104">
    <w:name w:val="footnote text"/>
    <w:basedOn w:val="1069"/>
    <w:link w:val="110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5" w:customStyle="1">
    <w:name w:val="Texto nota pie Car"/>
    <w:basedOn w:val="1073"/>
    <w:link w:val="1104"/>
    <w:uiPriority w:val="99"/>
    <w:semiHidden/>
    <w:pPr>
      <w:pBdr/>
      <w:spacing/>
      <w:ind/>
    </w:pPr>
    <w:rPr>
      <w:lang w:eastAsia="en-US"/>
    </w:rPr>
  </w:style>
  <w:style w:type="character" w:styleId="1106">
    <w:name w:val="footnote reference"/>
    <w:basedOn w:val="1073"/>
    <w:uiPriority w:val="99"/>
    <w:semiHidden/>
    <w:unhideWhenUsed/>
    <w:pPr>
      <w:pBdr/>
      <w:spacing/>
      <w:ind/>
    </w:pPr>
    <w:rPr>
      <w:vertAlign w:val="superscript"/>
    </w:rPr>
  </w:style>
  <w:style w:type="table" w:styleId="1107">
    <w:name w:val="Light Grid Accent 3"/>
    <w:basedOn w:val="1074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08">
    <w:name w:val="Normal (Web)"/>
    <w:basedOn w:val="1069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09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10">
    <w:name w:val="Strong"/>
    <w:basedOn w:val="1073"/>
    <w:uiPriority w:val="22"/>
    <w:qFormat/>
    <w:pPr>
      <w:pBdr/>
      <w:spacing/>
      <w:ind/>
    </w:pPr>
    <w:rPr>
      <w:b/>
      <w:bCs/>
    </w:rPr>
  </w:style>
  <w:style w:type="character" w:styleId="1111" w:customStyle="1">
    <w:name w:val="apple-converted-space"/>
    <w:basedOn w:val="1073"/>
    <w:pPr>
      <w:pBdr/>
      <w:spacing/>
      <w:ind/>
    </w:pPr>
  </w:style>
  <w:style w:type="paragraph" w:styleId="1112">
    <w:name w:val="HTML Top of Form"/>
    <w:basedOn w:val="1069"/>
    <w:next w:val="1069"/>
    <w:link w:val="1113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3" w:customStyle="1">
    <w:name w:val="z-Principio del formulario Car"/>
    <w:basedOn w:val="1073"/>
    <w:link w:val="1112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4">
    <w:name w:val="HTML Bottom of Form"/>
    <w:basedOn w:val="1069"/>
    <w:next w:val="1069"/>
    <w:link w:val="1115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5" w:customStyle="1">
    <w:name w:val="z-Final del formulario Car"/>
    <w:basedOn w:val="1073"/>
    <w:link w:val="1114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youtube.com/watch?v=dFc-Etxo6jY" TargetMode="External"/><Relationship Id="rId18" Type="http://schemas.openxmlformats.org/officeDocument/2006/relationships/hyperlink" Target="https://www.youtube.com/watch?v=d0ya0uQpu3U" TargetMode="External"/><Relationship Id="rId19" Type="http://schemas.openxmlformats.org/officeDocument/2006/relationships/hyperlink" Target="https://www.iso.org/standard/63787.html" TargetMode="External"/><Relationship Id="rId20" Type="http://schemas.openxmlformats.org/officeDocument/2006/relationships/hyperlink" Target="https://economiacircular.minambiente.gov.co/wp-content/uploads/2022/06/guia-nacional-para-la-adecuada-gestion-de-residuos-colombia-2022.pdf" TargetMode="External"/><Relationship Id="rId21" Type="http://schemas.openxmlformats.org/officeDocument/2006/relationships/hyperlink" Target="https://www.un.org/sustainabledevelopment/es/sustainable-development-goal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123</cp:revision>
  <dcterms:created xsi:type="dcterms:W3CDTF">2023-05-11T21:49:00Z</dcterms:created>
  <dcterms:modified xsi:type="dcterms:W3CDTF">2025-11-21T04:56:26Z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